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Abyssinica SIL" w:hAnsi="Abyssinica SIL"/>
          <w:sz w:val="18"/>
          <w:szCs w:val="18"/>
        </w:rPr>
      </w:pPr>
      <w:r>
        <w:rPr>
          <w:sz w:val="20"/>
          <w:szCs w:val="20"/>
        </w:rPr>
      </w:r>
    </w:p>
    <w:p>
      <w:pPr>
        <w:pStyle w:val="Normal"/>
        <w:bidi w:val="0"/>
        <w:jc w:val="center"/>
        <w:rPr>
          <w:sz w:val="20"/>
          <w:szCs w:val="20"/>
        </w:rPr>
      </w:pPr>
      <w:r>
        <w:rPr>
          <w:rFonts w:ascii="Abyssinica SIL" w:hAnsi="Abyssinica SIL"/>
          <w:b/>
          <w:bCs/>
          <w:sz w:val="20"/>
          <w:szCs w:val="20"/>
        </w:rPr>
        <w:t>План</w:t>
      </w:r>
    </w:p>
    <w:p>
      <w:pPr>
        <w:pStyle w:val="Normal"/>
        <w:bidi w:val="0"/>
        <w:jc w:val="center"/>
        <w:rPr>
          <w:sz w:val="20"/>
          <w:szCs w:val="20"/>
        </w:rPr>
      </w:pPr>
      <w:r>
        <w:rPr>
          <w:rFonts w:ascii="Abyssinica SIL" w:hAnsi="Abyssinica SIL"/>
          <w:b/>
          <w:bCs/>
          <w:sz w:val="20"/>
          <w:szCs w:val="20"/>
        </w:rPr>
        <w:t>на Ученическия съвет при СУ „Възраждане“ – Русе</w:t>
      </w:r>
    </w:p>
    <w:p>
      <w:pPr>
        <w:pStyle w:val="Normal"/>
        <w:bidi w:val="0"/>
        <w:jc w:val="center"/>
        <w:rPr>
          <w:sz w:val="20"/>
          <w:szCs w:val="20"/>
        </w:rPr>
      </w:pPr>
      <w:r>
        <w:rPr>
          <w:rFonts w:ascii="Abyssinica SIL" w:hAnsi="Abyssinica SIL"/>
          <w:b/>
          <w:bCs/>
          <w:sz w:val="20"/>
          <w:szCs w:val="20"/>
        </w:rPr>
        <w:t>за учебната 2025/2026 година</w:t>
      </w:r>
    </w:p>
    <w:p>
      <w:pPr>
        <w:pStyle w:val="Normal"/>
        <w:bidi w:val="0"/>
        <w:jc w:val="left"/>
        <w:rPr>
          <w:rFonts w:ascii="Abyssinica SIL" w:hAnsi="Abyssinica SIL"/>
          <w:sz w:val="20"/>
          <w:szCs w:val="20"/>
        </w:rPr>
      </w:pPr>
      <w:r>
        <w:rPr>
          <w:rFonts w:ascii="Abyssinica SIL" w:hAnsi="Abyssinica SIL"/>
          <w:sz w:val="20"/>
          <w:szCs w:val="20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rFonts w:ascii="Abyssinica SIL" w:hAnsi="Abyssinica SIL"/>
          <w:b/>
          <w:bCs/>
          <w:sz w:val="20"/>
          <w:szCs w:val="20"/>
        </w:rPr>
        <w:t>I. Стратегически направления.</w:t>
      </w:r>
    </w:p>
    <w:p>
      <w:pPr>
        <w:pStyle w:val="Normal"/>
        <w:numPr>
          <w:ilvl w:val="0"/>
          <w:numId w:val="1"/>
        </w:numPr>
        <w:bidi w:val="0"/>
        <w:jc w:val="left"/>
        <w:rPr>
          <w:sz w:val="20"/>
          <w:szCs w:val="20"/>
        </w:rPr>
      </w:pPr>
      <w:r>
        <w:rPr>
          <w:rFonts w:ascii="Abyssinica SIL" w:hAnsi="Abyssinica SIL"/>
          <w:sz w:val="20"/>
          <w:szCs w:val="20"/>
        </w:rPr>
        <w:t>Съдействие за превръщане на училището в място за получаване на повече знания и умения.</w:t>
      </w:r>
    </w:p>
    <w:p>
      <w:pPr>
        <w:pStyle w:val="Normal"/>
        <w:numPr>
          <w:ilvl w:val="0"/>
          <w:numId w:val="1"/>
        </w:numPr>
        <w:bidi w:val="0"/>
        <w:jc w:val="left"/>
        <w:rPr>
          <w:sz w:val="20"/>
          <w:szCs w:val="20"/>
        </w:rPr>
      </w:pPr>
      <w:r>
        <w:rPr>
          <w:rFonts w:ascii="Abyssinica SIL" w:hAnsi="Abyssinica SIL"/>
          <w:sz w:val="20"/>
          <w:szCs w:val="20"/>
        </w:rPr>
        <w:t>Създаване на територията на училището условия за подобряване на дисциплината на учениците.</w:t>
      </w:r>
    </w:p>
    <w:p>
      <w:pPr>
        <w:pStyle w:val="Normal"/>
        <w:numPr>
          <w:ilvl w:val="0"/>
          <w:numId w:val="1"/>
        </w:numPr>
        <w:bidi w:val="0"/>
        <w:jc w:val="left"/>
        <w:rPr>
          <w:sz w:val="20"/>
          <w:szCs w:val="20"/>
        </w:rPr>
      </w:pPr>
      <w:r>
        <w:rPr>
          <w:rFonts w:ascii="Abyssinica SIL" w:hAnsi="Abyssinica SIL"/>
          <w:sz w:val="20"/>
          <w:szCs w:val="20"/>
        </w:rPr>
        <w:t>Съдействие на преподавателите за подобряване на здравословното състояние на учениците.</w:t>
      </w:r>
    </w:p>
    <w:p>
      <w:pPr>
        <w:pStyle w:val="Normal"/>
        <w:numPr>
          <w:ilvl w:val="0"/>
          <w:numId w:val="1"/>
        </w:numPr>
        <w:bidi w:val="0"/>
        <w:jc w:val="left"/>
        <w:rPr>
          <w:sz w:val="20"/>
          <w:szCs w:val="20"/>
        </w:rPr>
      </w:pPr>
      <w:r>
        <w:rPr>
          <w:rFonts w:ascii="Abyssinica SIL" w:hAnsi="Abyssinica SIL"/>
          <w:sz w:val="20"/>
          <w:szCs w:val="20"/>
        </w:rPr>
        <w:t>Превръщане на училището в място за естетическо възпитание на учениците.</w:t>
      </w:r>
    </w:p>
    <w:p>
      <w:pPr>
        <w:pStyle w:val="Normal"/>
        <w:numPr>
          <w:ilvl w:val="0"/>
          <w:numId w:val="1"/>
        </w:numPr>
        <w:bidi w:val="0"/>
        <w:jc w:val="left"/>
        <w:rPr>
          <w:sz w:val="20"/>
          <w:szCs w:val="20"/>
        </w:rPr>
      </w:pPr>
      <w:r>
        <w:rPr>
          <w:rFonts w:ascii="Abyssinica SIL" w:hAnsi="Abyssinica SIL"/>
          <w:sz w:val="20"/>
          <w:szCs w:val="20"/>
        </w:rPr>
        <w:t>Участие в подготовката и провеждането на общоучилищните мероприятия.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rFonts w:ascii="Abyssinica SIL" w:hAnsi="Abyssinica SIL"/>
          <w:b/>
          <w:bCs/>
          <w:sz w:val="20"/>
          <w:szCs w:val="20"/>
        </w:rPr>
        <w:t>II. Конкретни дейности.</w:t>
      </w:r>
    </w:p>
    <w:p>
      <w:pPr>
        <w:pStyle w:val="Normal"/>
        <w:bidi w:val="0"/>
        <w:jc w:val="left"/>
        <w:rPr>
          <w:rFonts w:ascii="Abyssinica SIL" w:hAnsi="Abyssinica SIL"/>
          <w:b/>
          <w:b/>
          <w:bCs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2"/>
        </w:numPr>
        <w:bidi w:val="0"/>
        <w:jc w:val="left"/>
        <w:rPr>
          <w:sz w:val="20"/>
          <w:szCs w:val="20"/>
        </w:rPr>
      </w:pP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>Да се сложат огледала в тоалетните.</w:t>
      </w:r>
    </w:p>
    <w:p>
      <w:pPr>
        <w:pStyle w:val="Normal"/>
        <w:numPr>
          <w:ilvl w:val="0"/>
          <w:numId w:val="2"/>
        </w:numPr>
        <w:bidi w:val="0"/>
        <w:jc w:val="left"/>
        <w:rPr>
          <w:sz w:val="20"/>
          <w:szCs w:val="20"/>
        </w:rPr>
      </w:pP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>Да се организира конкурс за най-добра коледна украса на класна стая и такъв за най-красива коледна картичка.</w:t>
      </w:r>
    </w:p>
    <w:p>
      <w:pPr>
        <w:pStyle w:val="Normal"/>
        <w:numPr>
          <w:ilvl w:val="0"/>
          <w:numId w:val="2"/>
        </w:numPr>
        <w:bidi w:val="0"/>
        <w:jc w:val="left"/>
        <w:rPr>
          <w:sz w:val="20"/>
          <w:szCs w:val="20"/>
        </w:rPr>
      </w:pP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>Да се организира ежегодна номинация на Учител на годината.</w:t>
      </w:r>
    </w:p>
    <w:p>
      <w:pPr>
        <w:pStyle w:val="Normal"/>
        <w:numPr>
          <w:ilvl w:val="0"/>
          <w:numId w:val="2"/>
        </w:numPr>
        <w:bidi w:val="0"/>
        <w:jc w:val="left"/>
        <w:rPr>
          <w:sz w:val="20"/>
          <w:szCs w:val="20"/>
        </w:rPr>
      </w:pP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>Да се организира Кулинарна изложба с коледни и новогодишни ястия с конкурсен характер.</w:t>
      </w:r>
    </w:p>
    <w:p>
      <w:pPr>
        <w:pStyle w:val="Normal"/>
        <w:numPr>
          <w:ilvl w:val="0"/>
          <w:numId w:val="2"/>
        </w:numPr>
        <w:bidi w:val="0"/>
        <w:jc w:val="left"/>
        <w:rPr>
          <w:sz w:val="20"/>
          <w:szCs w:val="20"/>
        </w:rPr>
      </w:pP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>Да се изработи и действа постоянно Табло на Ученическия съвет.</w:t>
      </w:r>
    </w:p>
    <w:p>
      <w:pPr>
        <w:pStyle w:val="Normal"/>
        <w:numPr>
          <w:ilvl w:val="0"/>
          <w:numId w:val="2"/>
        </w:numPr>
        <w:bidi w:val="0"/>
        <w:jc w:val="left"/>
        <w:rPr>
          <w:sz w:val="20"/>
          <w:szCs w:val="20"/>
        </w:rPr>
      </w:pP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>Да се създаде и поддържа страничка във фейсбук на Ученическия съвет.</w:t>
      </w:r>
    </w:p>
    <w:p>
      <w:pPr>
        <w:pStyle w:val="Normal"/>
        <w:numPr>
          <w:ilvl w:val="0"/>
          <w:numId w:val="2"/>
        </w:numPr>
        <w:bidi w:val="0"/>
        <w:jc w:val="left"/>
        <w:rPr>
          <w:sz w:val="20"/>
          <w:szCs w:val="20"/>
        </w:rPr>
      </w:pP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>Да се проучи въпроса за осигуряване на тоалетна хратия в тоалетните и домакинска хартия в класните стаи.</w:t>
      </w:r>
    </w:p>
    <w:p>
      <w:pPr>
        <w:pStyle w:val="Normal"/>
        <w:numPr>
          <w:ilvl w:val="0"/>
          <w:numId w:val="2"/>
        </w:numPr>
        <w:bidi w:val="0"/>
        <w:jc w:val="left"/>
        <w:rPr>
          <w:sz w:val="20"/>
          <w:szCs w:val="20"/>
        </w:rPr>
      </w:pP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>Да се проучи възможността за проверка на носенето на униформи в училище от страна на Ученическия съвет.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rFonts w:ascii="Abyssinica SIL" w:hAnsi="Abyssinica SIL" w:eastAsia="Noto Serif CJK SC" w:cs="Lohit Devanagari"/>
          <w:color w:val="auto"/>
          <w:kern w:val="2"/>
          <w:sz w:val="20"/>
          <w:szCs w:val="20"/>
          <w:lang w:val="bg-BG" w:eastAsia="zh-CN" w:bidi="hi-IN"/>
        </w:rPr>
      </w:pPr>
      <w:r>
        <w:rPr>
          <w:rFonts w:eastAsia="Noto Serif CJK SC" w:cs="Lohit Devanagari" w:ascii="Abyssinica SIL" w:hAnsi="Abyssinica SIL"/>
          <w:color w:val="auto"/>
          <w:kern w:val="2"/>
          <w:sz w:val="20"/>
          <w:szCs w:val="20"/>
          <w:lang w:val="bg-BG" w:eastAsia="zh-CN" w:bidi="hi-IN"/>
        </w:rPr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rFonts w:ascii="Abyssinica SIL" w:hAnsi="Abyssinica SIL" w:eastAsia="Noto Serif CJK SC" w:cs="Lohit Devanagari"/>
          <w:color w:val="auto"/>
          <w:kern w:val="2"/>
          <w:sz w:val="20"/>
          <w:szCs w:val="20"/>
          <w:lang w:val="bg-BG" w:eastAsia="zh-CN" w:bidi="hi-IN"/>
        </w:rPr>
      </w:pPr>
      <w:r>
        <w:rPr>
          <w:rFonts w:eastAsia="Noto Serif CJK SC" w:cs="Lohit Devanagari" w:ascii="Abyssinica SIL" w:hAnsi="Abyssinica SIL"/>
          <w:color w:val="auto"/>
          <w:kern w:val="2"/>
          <w:sz w:val="20"/>
          <w:szCs w:val="20"/>
          <w:lang w:val="bg-BG" w:eastAsia="zh-CN" w:bidi="hi-IN"/>
        </w:rPr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sz w:val="20"/>
          <w:szCs w:val="20"/>
        </w:rPr>
      </w:pPr>
      <w:r>
        <w:rPr>
          <w:rFonts w:ascii="Abyssinica SIL" w:hAnsi="Abyssinica SIL"/>
          <w:sz w:val="20"/>
          <w:szCs w:val="20"/>
        </w:rPr>
        <w:t xml:space="preserve">         </w:t>
      </w:r>
      <w:r>
        <w:rPr>
          <w:rFonts w:ascii="Abyssinica SIL" w:hAnsi="Abyssinica SIL"/>
          <w:sz w:val="20"/>
          <w:szCs w:val="20"/>
        </w:rPr>
        <w:t>Председател на Ученическия съвет: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sz w:val="20"/>
          <w:szCs w:val="20"/>
        </w:rPr>
      </w:pP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ab/>
        <w:tab/>
        <w:tab/>
        <w:tab/>
        <w:tab/>
        <w:tab/>
        <w:t>Симеон Симеонов</w:t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center"/>
        <w:rPr>
          <w:sz w:val="20"/>
          <w:szCs w:val="20"/>
        </w:rPr>
      </w:pPr>
      <w:r>
        <w:rPr>
          <w:rFonts w:ascii="Abyssinica SIL" w:hAnsi="Abyssinica SIL"/>
          <w:b/>
          <w:bCs/>
          <w:sz w:val="20"/>
          <w:szCs w:val="20"/>
        </w:rPr>
        <w:t>П</w:t>
      </w:r>
      <w:r>
        <w:rPr>
          <w:rFonts w:ascii="Abyssinica SIL" w:hAnsi="Abyssinica SIL"/>
          <w:b/>
          <w:bCs/>
          <w:sz w:val="20"/>
          <w:szCs w:val="20"/>
        </w:rPr>
        <w:t>лан</w:t>
      </w:r>
    </w:p>
    <w:p>
      <w:pPr>
        <w:pStyle w:val="Normal"/>
        <w:bidi w:val="0"/>
        <w:jc w:val="center"/>
        <w:rPr>
          <w:sz w:val="20"/>
          <w:szCs w:val="20"/>
        </w:rPr>
      </w:pPr>
      <w:r>
        <w:rPr>
          <w:rFonts w:ascii="Abyssinica SIL" w:hAnsi="Abyssinica SIL"/>
          <w:b/>
          <w:bCs/>
          <w:sz w:val="20"/>
          <w:szCs w:val="20"/>
        </w:rPr>
        <w:t>на Ученическия съвет при СУ „Възраждане“ – Русе</w:t>
      </w:r>
    </w:p>
    <w:p>
      <w:pPr>
        <w:pStyle w:val="Normal"/>
        <w:bidi w:val="0"/>
        <w:jc w:val="center"/>
        <w:rPr>
          <w:sz w:val="20"/>
          <w:szCs w:val="20"/>
        </w:rPr>
      </w:pPr>
      <w:r>
        <w:rPr>
          <w:rFonts w:ascii="Abyssinica SIL" w:hAnsi="Abyssinica SIL"/>
          <w:b/>
          <w:bCs/>
          <w:sz w:val="20"/>
          <w:szCs w:val="20"/>
        </w:rPr>
        <w:t>за учебната 2025/2026 година</w:t>
      </w:r>
    </w:p>
    <w:p>
      <w:pPr>
        <w:pStyle w:val="Normal"/>
        <w:bidi w:val="0"/>
        <w:jc w:val="left"/>
        <w:rPr>
          <w:rFonts w:ascii="Abyssinica SIL" w:hAnsi="Abyssinica SIL"/>
          <w:sz w:val="20"/>
          <w:szCs w:val="20"/>
        </w:rPr>
      </w:pPr>
      <w:r>
        <w:rPr>
          <w:rFonts w:ascii="Abyssinica SIL" w:hAnsi="Abyssinica SIL"/>
          <w:sz w:val="20"/>
          <w:szCs w:val="20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rFonts w:ascii="Abyssinica SIL" w:hAnsi="Abyssinica SIL"/>
          <w:b/>
          <w:bCs/>
          <w:sz w:val="20"/>
          <w:szCs w:val="20"/>
        </w:rPr>
        <w:t>I. Стратегически направления.</w:t>
      </w:r>
    </w:p>
    <w:p>
      <w:pPr>
        <w:pStyle w:val="Normal"/>
        <w:widowControl/>
        <w:numPr>
          <w:ilvl w:val="0"/>
          <w:numId w:val="0"/>
        </w:numPr>
        <w:tabs>
          <w:tab w:val="clear" w:pos="709"/>
          <w:tab w:val="left" w:pos="360" w:leader="none"/>
        </w:tabs>
        <w:suppressAutoHyphens w:val="true"/>
        <w:bidi w:val="0"/>
        <w:spacing w:before="0" w:after="0"/>
        <w:ind w:left="449" w:right="0" w:hanging="0"/>
        <w:jc w:val="left"/>
        <w:rPr>
          <w:sz w:val="20"/>
          <w:szCs w:val="20"/>
        </w:rPr>
      </w:pPr>
      <w:r>
        <w:rPr>
          <w:rFonts w:ascii="Abyssinica SIL" w:hAnsi="Abyssinica SIL"/>
          <w:sz w:val="20"/>
          <w:szCs w:val="20"/>
        </w:rPr>
        <w:t xml:space="preserve">1.  </w:t>
      </w:r>
      <w:r>
        <w:rPr>
          <w:rFonts w:ascii="Abyssinica SIL" w:hAnsi="Abyssinica SIL"/>
          <w:sz w:val="20"/>
          <w:szCs w:val="20"/>
        </w:rPr>
        <w:t>Съдействие за превръщане на училището в място за получаване на повече знания и умения.</w:t>
      </w:r>
    </w:p>
    <w:p>
      <w:pPr>
        <w:pStyle w:val="Normal"/>
        <w:widowControl/>
        <w:numPr>
          <w:ilvl w:val="0"/>
          <w:numId w:val="0"/>
        </w:numPr>
        <w:tabs>
          <w:tab w:val="clear" w:pos="709"/>
          <w:tab w:val="left" w:pos="360" w:leader="none"/>
        </w:tabs>
        <w:suppressAutoHyphens w:val="true"/>
        <w:bidi w:val="0"/>
        <w:spacing w:before="0" w:after="0"/>
        <w:ind w:left="449" w:right="0" w:hanging="0"/>
        <w:jc w:val="left"/>
        <w:rPr>
          <w:sz w:val="20"/>
          <w:szCs w:val="20"/>
        </w:rPr>
      </w:pPr>
      <w:r>
        <w:rPr>
          <w:rFonts w:ascii="Abyssinica SIL" w:hAnsi="Abyssinica SIL"/>
          <w:sz w:val="20"/>
          <w:szCs w:val="20"/>
        </w:rPr>
        <w:t xml:space="preserve">2.  </w:t>
      </w:r>
      <w:r>
        <w:rPr>
          <w:rFonts w:ascii="Abyssinica SIL" w:hAnsi="Abyssinica SIL"/>
          <w:sz w:val="20"/>
          <w:szCs w:val="20"/>
        </w:rPr>
        <w:t>Създаване на територията на училището условия за подобряване на дисциплината на учениците.</w:t>
      </w:r>
    </w:p>
    <w:p>
      <w:pPr>
        <w:pStyle w:val="Normal"/>
        <w:widowControl/>
        <w:numPr>
          <w:ilvl w:val="0"/>
          <w:numId w:val="0"/>
        </w:numPr>
        <w:tabs>
          <w:tab w:val="clear" w:pos="709"/>
          <w:tab w:val="left" w:pos="360" w:leader="none"/>
        </w:tabs>
        <w:suppressAutoHyphens w:val="true"/>
        <w:bidi w:val="0"/>
        <w:spacing w:before="0" w:after="0"/>
        <w:ind w:left="449" w:right="0" w:hanging="0"/>
        <w:jc w:val="left"/>
        <w:rPr>
          <w:sz w:val="20"/>
          <w:szCs w:val="20"/>
        </w:rPr>
      </w:pPr>
      <w:r>
        <w:rPr>
          <w:rFonts w:ascii="Abyssinica SIL" w:hAnsi="Abyssinica SIL"/>
          <w:sz w:val="20"/>
          <w:szCs w:val="20"/>
        </w:rPr>
        <w:t xml:space="preserve">3.  </w:t>
      </w:r>
      <w:r>
        <w:rPr>
          <w:rFonts w:ascii="Abyssinica SIL" w:hAnsi="Abyssinica SIL"/>
          <w:sz w:val="20"/>
          <w:szCs w:val="20"/>
        </w:rPr>
        <w:t>Съдействие на преподавателите за подобряване на здравословното състояние на учениците.</w:t>
      </w:r>
    </w:p>
    <w:p>
      <w:pPr>
        <w:pStyle w:val="Normal"/>
        <w:widowControl/>
        <w:numPr>
          <w:ilvl w:val="0"/>
          <w:numId w:val="0"/>
        </w:numPr>
        <w:tabs>
          <w:tab w:val="clear" w:pos="709"/>
          <w:tab w:val="left" w:pos="360" w:leader="none"/>
        </w:tabs>
        <w:suppressAutoHyphens w:val="true"/>
        <w:bidi w:val="0"/>
        <w:spacing w:before="0" w:after="0"/>
        <w:ind w:left="449" w:right="0" w:hanging="0"/>
        <w:jc w:val="left"/>
        <w:rPr>
          <w:sz w:val="20"/>
          <w:szCs w:val="20"/>
        </w:rPr>
      </w:pPr>
      <w:r>
        <w:rPr>
          <w:rFonts w:ascii="Abyssinica SIL" w:hAnsi="Abyssinica SIL"/>
          <w:sz w:val="20"/>
          <w:szCs w:val="20"/>
        </w:rPr>
        <w:t xml:space="preserve">4.  </w:t>
      </w:r>
      <w:r>
        <w:rPr>
          <w:rFonts w:ascii="Abyssinica SIL" w:hAnsi="Abyssinica SIL"/>
          <w:sz w:val="20"/>
          <w:szCs w:val="20"/>
        </w:rPr>
        <w:t>Превръщане на училището в място за естетическо възпитание на учениците.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360" w:right="0" w:hanging="0"/>
        <w:jc w:val="left"/>
        <w:rPr>
          <w:sz w:val="20"/>
          <w:szCs w:val="20"/>
        </w:rPr>
      </w:pPr>
      <w:r>
        <w:rPr>
          <w:rFonts w:ascii="Abyssinica SIL" w:hAnsi="Abyssinica SIL"/>
          <w:sz w:val="20"/>
          <w:szCs w:val="20"/>
        </w:rPr>
        <w:t xml:space="preserve"> </w:t>
      </w:r>
      <w:r>
        <w:rPr>
          <w:rFonts w:ascii="Abyssinica SIL" w:hAnsi="Abyssinica SIL"/>
          <w:sz w:val="20"/>
          <w:szCs w:val="20"/>
        </w:rPr>
        <w:t xml:space="preserve">5.  </w:t>
      </w:r>
      <w:r>
        <w:rPr>
          <w:rFonts w:ascii="Abyssinica SIL" w:hAnsi="Abyssinica SIL"/>
          <w:sz w:val="20"/>
          <w:szCs w:val="20"/>
        </w:rPr>
        <w:t>Участие в подготовката и провеждането на общоучилищните мероприятия.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360" w:right="0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rFonts w:ascii="Abyssinica SIL" w:hAnsi="Abyssinica SIL"/>
          <w:b/>
          <w:bCs/>
          <w:sz w:val="20"/>
          <w:szCs w:val="20"/>
        </w:rPr>
        <w:t>II. Конкретни дейности.</w:t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rFonts w:eastAsia="Noto Serif CJK SC" w:cs="Lohit Devanagari" w:ascii="Abyssinica SIL" w:hAnsi="Abyssinica SIL"/>
          <w:b/>
          <w:bCs/>
          <w:color w:val="auto"/>
          <w:kern w:val="2"/>
          <w:sz w:val="20"/>
          <w:szCs w:val="20"/>
          <w:lang w:val="bg-BG" w:eastAsia="zh-CN" w:bidi="hi-IN"/>
        </w:rPr>
        <w:t xml:space="preserve">    </w:t>
      </w:r>
      <w:r>
        <w:rPr>
          <w:rFonts w:eastAsia="Noto Serif CJK SC" w:cs="Lohit Devanagari" w:ascii="Abyssinica SIL" w:hAnsi="Abyssinica SIL"/>
          <w:b/>
          <w:bCs/>
          <w:color w:val="auto"/>
          <w:kern w:val="2"/>
          <w:sz w:val="20"/>
          <w:szCs w:val="20"/>
          <w:lang w:val="bg-BG" w:eastAsia="zh-CN" w:bidi="hi-IN"/>
        </w:rPr>
        <w:t xml:space="preserve">1.  </w:t>
      </w: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>Да се сложат огледала в тоалетните.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360" w:right="0" w:hanging="0"/>
        <w:jc w:val="left"/>
        <w:rPr>
          <w:sz w:val="20"/>
          <w:szCs w:val="20"/>
        </w:rPr>
      </w:pP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 xml:space="preserve">2.  </w:t>
      </w: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>Да се организира конкурс за най-добра коледна украса на класна стая и такъв за най-красива коледна картичка.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360" w:right="0" w:hanging="0"/>
        <w:jc w:val="left"/>
        <w:rPr>
          <w:sz w:val="20"/>
          <w:szCs w:val="20"/>
        </w:rPr>
      </w:pP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 xml:space="preserve">3.  </w:t>
      </w: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>Да се организира ежегодна номинация на Учител на годината.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360" w:right="0" w:hanging="0"/>
        <w:jc w:val="left"/>
        <w:rPr>
          <w:sz w:val="20"/>
          <w:szCs w:val="20"/>
        </w:rPr>
      </w:pP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 xml:space="preserve">4.  </w:t>
      </w: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>Да се организира Кулинарна изложба с коледни и новогодишни ястия с конкурсен характер.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360" w:right="0" w:hanging="0"/>
        <w:jc w:val="left"/>
        <w:rPr>
          <w:sz w:val="20"/>
          <w:szCs w:val="20"/>
        </w:rPr>
      </w:pP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 xml:space="preserve">5.  </w:t>
      </w: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>Да се изработи и действа постоянно Табло на Ученическия съвет.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360" w:right="0" w:hanging="0"/>
        <w:jc w:val="left"/>
        <w:rPr>
          <w:sz w:val="20"/>
          <w:szCs w:val="20"/>
        </w:rPr>
      </w:pP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 xml:space="preserve">6.  </w:t>
      </w: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>Да се създаде и поддържа страничка във фейсбук на Ученическия съвет.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360" w:right="0" w:hanging="0"/>
        <w:jc w:val="left"/>
        <w:rPr>
          <w:sz w:val="20"/>
          <w:szCs w:val="20"/>
        </w:rPr>
      </w:pP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 xml:space="preserve">7.  </w:t>
      </w: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>Да се проучи въпроса за осигуряване на тоалетна хратия в тоалетните и домакинска хартия в класните стаи.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360" w:right="0" w:hanging="0"/>
        <w:jc w:val="left"/>
        <w:rPr>
          <w:sz w:val="20"/>
          <w:szCs w:val="20"/>
        </w:rPr>
      </w:pP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 xml:space="preserve">8.  </w:t>
      </w: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>Да се проучи възможността за проверка на носенето на униформи в училище от страна на Ученическия съвет.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rFonts w:ascii="Abyssinica SIL" w:hAnsi="Abyssinica SIL" w:eastAsia="Noto Serif CJK SC" w:cs="Lohit Devanagari"/>
          <w:color w:val="auto"/>
          <w:kern w:val="2"/>
          <w:sz w:val="20"/>
          <w:szCs w:val="20"/>
          <w:lang w:val="bg-BG" w:eastAsia="zh-CN" w:bidi="hi-IN"/>
        </w:rPr>
      </w:pPr>
      <w:r>
        <w:rPr>
          <w:rFonts w:eastAsia="Noto Serif CJK SC" w:cs="Lohit Devanagari" w:ascii="Abyssinica SIL" w:hAnsi="Abyssinica SIL"/>
          <w:color w:val="auto"/>
          <w:kern w:val="2"/>
          <w:sz w:val="20"/>
          <w:szCs w:val="20"/>
          <w:lang w:val="bg-BG" w:eastAsia="zh-CN" w:bidi="hi-IN"/>
        </w:rPr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rFonts w:ascii="Abyssinica SIL" w:hAnsi="Abyssinica SIL" w:eastAsia="Noto Serif CJK SC" w:cs="Lohit Devanagari"/>
          <w:color w:val="auto"/>
          <w:kern w:val="2"/>
          <w:sz w:val="20"/>
          <w:szCs w:val="20"/>
          <w:lang w:val="bg-BG" w:eastAsia="zh-CN" w:bidi="hi-IN"/>
        </w:rPr>
      </w:pPr>
      <w:r>
        <w:rPr>
          <w:rFonts w:eastAsia="Noto Serif CJK SC" w:cs="Lohit Devanagari" w:ascii="Abyssinica SIL" w:hAnsi="Abyssinica SIL"/>
          <w:color w:val="auto"/>
          <w:kern w:val="2"/>
          <w:sz w:val="20"/>
          <w:szCs w:val="20"/>
          <w:lang w:val="bg-BG" w:eastAsia="zh-CN" w:bidi="hi-IN"/>
        </w:rPr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sz w:val="20"/>
          <w:szCs w:val="20"/>
        </w:rPr>
      </w:pPr>
      <w:r>
        <w:rPr>
          <w:rFonts w:ascii="Abyssinica SIL" w:hAnsi="Abyssinica SIL"/>
          <w:sz w:val="20"/>
          <w:szCs w:val="20"/>
        </w:rPr>
        <w:t xml:space="preserve">         </w:t>
      </w:r>
      <w:r>
        <w:rPr>
          <w:rFonts w:ascii="Abyssinica SIL" w:hAnsi="Abyssinica SIL"/>
          <w:sz w:val="20"/>
          <w:szCs w:val="20"/>
        </w:rPr>
        <w:t>Председател на Ученическия съвет: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sz w:val="20"/>
          <w:szCs w:val="20"/>
        </w:rPr>
      </w:pPr>
      <w:r>
        <w:rPr>
          <w:rFonts w:eastAsia="Noto Serif CJK SC" w:cs="Lohit Devanagari" w:ascii="Abyssinica SIL" w:hAnsi="Abyssinica SIL"/>
          <w:b w:val="false"/>
          <w:bCs w:val="false"/>
          <w:color w:val="auto"/>
          <w:kern w:val="2"/>
          <w:sz w:val="20"/>
          <w:szCs w:val="20"/>
          <w:lang w:val="bg-BG" w:eastAsia="zh-CN" w:bidi="hi-IN"/>
        </w:rPr>
        <w:tab/>
        <w:tab/>
        <w:tab/>
        <w:tab/>
        <w:tab/>
        <w:tab/>
        <w:t>Симеон Симеонов</w:t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/>
        <w:suppressAutoHyphens w:val="true"/>
        <w:bidi w:val="0"/>
        <w:spacing w:before="0" w:after="0"/>
        <w:ind w:left="269" w:right="0" w:hanging="0"/>
        <w:jc w:val="left"/>
        <w:rPr>
          <w:sz w:val="20"/>
          <w:szCs w:val="20"/>
        </w:rPr>
      </w:pPr>
      <w:r>
        <w:rPr>
          <w:sz w:val="20"/>
          <w:szCs w:val="20"/>
        </w:rPr>
      </w:r>
    </w:p>
    <w:sectPr>
      <w:type w:val="continuous"/>
      <w:pgSz w:orient="landscape" w:w="16838" w:h="11906"/>
      <w:pgMar w:left="645" w:right="593" w:gutter="0" w:header="0" w:top="570" w:footer="0" w:bottom="356"/>
      <w:cols w:num="2" w:equalWidth="false" w:sep="false">
        <w:col w:w="7333" w:space="716"/>
        <w:col w:w="7550"/>
      </w:cols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byssinica SI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Cs w:val="24"/>
        <w:lang w:val="bg-BG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bg-BG" w:eastAsia="zh-CN" w:bidi="hi-IN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LibreOffice/7.3.7.2$Linux_X86_64 LibreOffice_project/30$Build-2</Application>
  <AppVersion>15.0000</AppVersion>
  <Pages>1</Pages>
  <Words>382</Words>
  <Characters>2142</Characters>
  <CharactersWithSpaces>2521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2021-03-15T21:23:48Z</dcterms:created>
  <dc:creator/>
  <dc:description/>
  <dc:language>bg-BG</dc:language>
  <cp:lastModifiedBy/>
  <dcterms:modified xsi:type="dcterms:W3CDTF">2026-01-18T19:23:20Z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